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0F46C" w14:textId="3ED114F7" w:rsidR="000F1AAD" w:rsidRPr="00EF6BB9" w:rsidRDefault="000F1AAD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SYSTEM </w:t>
      </w:r>
      <w:r w:rsidR="000328F4">
        <w:rPr>
          <w:rFonts w:ascii="Verdana" w:hAnsi="Verdana"/>
          <w:b/>
          <w:sz w:val="20"/>
          <w:szCs w:val="20"/>
        </w:rPr>
        <w:t>SYGNALIZACJI WŁAMANIA I NAPADU</w:t>
      </w:r>
      <w:r w:rsidRPr="00EF6BB9">
        <w:rPr>
          <w:rFonts w:ascii="Verdana" w:hAnsi="Verdana"/>
          <w:b/>
          <w:sz w:val="20"/>
          <w:szCs w:val="20"/>
        </w:rPr>
        <w:t>.</w:t>
      </w:r>
    </w:p>
    <w:p w14:paraId="0CA0E9D3" w14:textId="14370179" w:rsidR="000F1AAD" w:rsidRPr="00EF6BB9" w:rsidRDefault="000F1AAD" w:rsidP="002C3A10">
      <w:pPr>
        <w:rPr>
          <w:rFonts w:ascii="Verdana" w:hAnsi="Verdana"/>
          <w:bCs/>
          <w:sz w:val="20"/>
          <w:szCs w:val="20"/>
        </w:rPr>
      </w:pPr>
    </w:p>
    <w:p w14:paraId="362C807F" w14:textId="11C92616" w:rsidR="00F705EE" w:rsidRDefault="000F1AAD" w:rsidP="002C3A10">
      <w:pPr>
        <w:rPr>
          <w:rFonts w:ascii="Verdana" w:hAnsi="Verdana"/>
          <w:bCs/>
          <w:sz w:val="20"/>
          <w:szCs w:val="20"/>
        </w:rPr>
      </w:pPr>
      <w:r w:rsidRPr="00EF6BB9">
        <w:rPr>
          <w:rFonts w:ascii="Verdana" w:hAnsi="Verdana"/>
          <w:bCs/>
          <w:sz w:val="20"/>
          <w:szCs w:val="20"/>
        </w:rPr>
        <w:t xml:space="preserve">W budynku </w:t>
      </w:r>
      <w:r w:rsidR="00F705EE">
        <w:rPr>
          <w:rFonts w:ascii="Verdana" w:hAnsi="Verdana"/>
          <w:bCs/>
          <w:sz w:val="20"/>
          <w:szCs w:val="20"/>
        </w:rPr>
        <w:t>Domu Dziennego Pobytu Seniora</w:t>
      </w:r>
      <w:r w:rsidR="001277F4">
        <w:rPr>
          <w:rFonts w:ascii="Verdana" w:hAnsi="Verdana"/>
          <w:bCs/>
          <w:sz w:val="20"/>
          <w:szCs w:val="20"/>
        </w:rPr>
        <w:t xml:space="preserve"> w </w:t>
      </w:r>
      <w:r w:rsidR="00F705EE">
        <w:rPr>
          <w:rFonts w:ascii="Verdana" w:hAnsi="Verdana"/>
          <w:bCs/>
          <w:sz w:val="20"/>
          <w:szCs w:val="20"/>
        </w:rPr>
        <w:t>mieście Mrocza</w:t>
      </w:r>
      <w:r w:rsidRPr="00EF6BB9">
        <w:rPr>
          <w:rFonts w:ascii="Verdana" w:hAnsi="Verdana"/>
          <w:bCs/>
          <w:sz w:val="20"/>
          <w:szCs w:val="20"/>
        </w:rPr>
        <w:t xml:space="preserve"> zaprojektowano system</w:t>
      </w:r>
      <w:r w:rsidR="004C7F84">
        <w:rPr>
          <w:rFonts w:ascii="Verdana" w:hAnsi="Verdana"/>
          <w:bCs/>
          <w:sz w:val="20"/>
          <w:szCs w:val="20"/>
        </w:rPr>
        <w:t xml:space="preserve"> sygnalizacji włamania i napadu oparty na komponentach – centrale</w:t>
      </w:r>
      <w:r w:rsidR="005C41C5">
        <w:rPr>
          <w:rFonts w:ascii="Verdana" w:hAnsi="Verdana"/>
          <w:bCs/>
          <w:sz w:val="20"/>
          <w:szCs w:val="20"/>
        </w:rPr>
        <w:t>, czujki itp.</w:t>
      </w:r>
      <w:r w:rsidR="004C7F84">
        <w:rPr>
          <w:rFonts w:ascii="Verdana" w:hAnsi="Verdana"/>
          <w:bCs/>
          <w:sz w:val="20"/>
          <w:szCs w:val="20"/>
        </w:rPr>
        <w:t xml:space="preserve"> zgodn</w:t>
      </w:r>
      <w:r w:rsidR="005C41C5">
        <w:rPr>
          <w:rFonts w:ascii="Verdana" w:hAnsi="Verdana"/>
          <w:bCs/>
          <w:sz w:val="20"/>
          <w:szCs w:val="20"/>
        </w:rPr>
        <w:t>ych</w:t>
      </w:r>
      <w:r w:rsidR="004C7F84">
        <w:rPr>
          <w:rFonts w:ascii="Verdana" w:hAnsi="Verdana"/>
          <w:bCs/>
          <w:sz w:val="20"/>
          <w:szCs w:val="20"/>
        </w:rPr>
        <w:t xml:space="preserve"> z wymaganiami EN50131 Grade 3</w:t>
      </w:r>
      <w:r w:rsidRPr="00EF6BB9">
        <w:rPr>
          <w:rFonts w:ascii="Verdana" w:hAnsi="Verdana"/>
          <w:bCs/>
          <w:sz w:val="20"/>
          <w:szCs w:val="20"/>
        </w:rPr>
        <w:t xml:space="preserve">. Systemem </w:t>
      </w:r>
      <w:r w:rsidR="004C7F84">
        <w:rPr>
          <w:rFonts w:ascii="Verdana" w:hAnsi="Verdana"/>
          <w:bCs/>
          <w:sz w:val="20"/>
          <w:szCs w:val="20"/>
        </w:rPr>
        <w:t>sygnalizacji włamania i napadu objęte zostaną wszystkie pomieszczenia oraz wyjścia zewnętrzne na parterze</w:t>
      </w:r>
      <w:r w:rsidR="00F705EE">
        <w:rPr>
          <w:rFonts w:ascii="Verdana" w:hAnsi="Verdana"/>
          <w:bCs/>
          <w:sz w:val="20"/>
          <w:szCs w:val="20"/>
        </w:rPr>
        <w:t xml:space="preserve"> oraz pomieszczenia na poddaszu</w:t>
      </w:r>
      <w:r w:rsidR="004C7F84">
        <w:rPr>
          <w:rFonts w:ascii="Verdana" w:hAnsi="Verdana"/>
          <w:bCs/>
          <w:sz w:val="20"/>
          <w:szCs w:val="20"/>
        </w:rPr>
        <w:t xml:space="preserve"> – zastosowane zostaną czujki ruchu </w:t>
      </w:r>
      <w:r w:rsidR="002D1990">
        <w:rPr>
          <w:rFonts w:ascii="Verdana" w:hAnsi="Verdana"/>
          <w:bCs/>
          <w:sz w:val="20"/>
          <w:szCs w:val="20"/>
        </w:rPr>
        <w:t xml:space="preserve">PIR z funkcją </w:t>
      </w:r>
      <w:proofErr w:type="spellStart"/>
      <w:r w:rsidR="002D1990">
        <w:rPr>
          <w:rFonts w:ascii="Verdana" w:hAnsi="Verdana"/>
          <w:bCs/>
          <w:sz w:val="20"/>
          <w:szCs w:val="20"/>
        </w:rPr>
        <w:t>antymaskingu</w:t>
      </w:r>
      <w:proofErr w:type="spellEnd"/>
      <w:r w:rsidR="002D1990">
        <w:rPr>
          <w:rFonts w:ascii="Verdana" w:hAnsi="Verdana"/>
          <w:bCs/>
          <w:sz w:val="20"/>
          <w:szCs w:val="20"/>
        </w:rPr>
        <w:t xml:space="preserve"> </w:t>
      </w:r>
      <w:r w:rsidR="004C7F84">
        <w:rPr>
          <w:rFonts w:ascii="Verdana" w:hAnsi="Verdana"/>
          <w:bCs/>
          <w:sz w:val="20"/>
          <w:szCs w:val="20"/>
        </w:rPr>
        <w:t>oraz czujki magnetyczne w drzwiach</w:t>
      </w:r>
      <w:r w:rsidR="00F705EE">
        <w:rPr>
          <w:rFonts w:ascii="Verdana" w:hAnsi="Verdana"/>
          <w:bCs/>
          <w:sz w:val="20"/>
          <w:szCs w:val="20"/>
        </w:rPr>
        <w:t>.</w:t>
      </w:r>
    </w:p>
    <w:p w14:paraId="1D402CD1" w14:textId="723A005A" w:rsidR="000F1AAD" w:rsidRPr="00EF6BB9" w:rsidRDefault="00334ADD" w:rsidP="002C3A10">
      <w:pPr>
        <w:rPr>
          <w:rFonts w:ascii="Verdana" w:hAnsi="Verdana"/>
          <w:bCs/>
          <w:sz w:val="20"/>
          <w:szCs w:val="20"/>
        </w:rPr>
      </w:pPr>
      <w:r w:rsidRPr="00EF6BB9">
        <w:rPr>
          <w:rFonts w:ascii="Verdana" w:hAnsi="Verdana"/>
          <w:bCs/>
          <w:sz w:val="20"/>
          <w:szCs w:val="20"/>
        </w:rPr>
        <w:t>Pomieszczenia objęte systemem zostały przedstawione na rzutach załączonych do dokumentacji.</w:t>
      </w:r>
    </w:p>
    <w:p w14:paraId="51C29DE4" w14:textId="6CC6CFB7" w:rsidR="00954A06" w:rsidRDefault="00954A06" w:rsidP="002C3A10">
      <w:pPr>
        <w:rPr>
          <w:rFonts w:ascii="Verdana" w:hAnsi="Verdana"/>
          <w:bCs/>
          <w:sz w:val="20"/>
          <w:szCs w:val="20"/>
        </w:rPr>
      </w:pPr>
    </w:p>
    <w:p w14:paraId="0AA23E2A" w14:textId="5A388F7C" w:rsidR="00AD58D8" w:rsidRDefault="00AD58D8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System </w:t>
      </w:r>
      <w:r w:rsidR="00522476">
        <w:rPr>
          <w:rFonts w:ascii="Verdana" w:hAnsi="Verdana"/>
          <w:bCs/>
          <w:sz w:val="20"/>
          <w:szCs w:val="20"/>
        </w:rPr>
        <w:t>sygnalizacji włamania i napadu</w:t>
      </w:r>
      <w:r>
        <w:rPr>
          <w:rFonts w:ascii="Verdana" w:hAnsi="Verdana"/>
          <w:bCs/>
          <w:sz w:val="20"/>
          <w:szCs w:val="20"/>
        </w:rPr>
        <w:t xml:space="preserve"> musi być zgodny z zaleceniami normy PN-EN </w:t>
      </w:r>
      <w:r w:rsidR="00522476">
        <w:rPr>
          <w:rFonts w:ascii="Verdana" w:hAnsi="Verdana"/>
          <w:bCs/>
          <w:sz w:val="20"/>
          <w:szCs w:val="20"/>
        </w:rPr>
        <w:t>50131-1</w:t>
      </w:r>
      <w:r>
        <w:rPr>
          <w:rFonts w:ascii="Verdana" w:hAnsi="Verdana"/>
          <w:bCs/>
          <w:sz w:val="20"/>
          <w:szCs w:val="20"/>
        </w:rPr>
        <w:t xml:space="preserve"> systemy </w:t>
      </w:r>
      <w:r w:rsidR="00522476">
        <w:rPr>
          <w:rFonts w:ascii="Verdana" w:hAnsi="Verdana"/>
          <w:bCs/>
          <w:sz w:val="20"/>
          <w:szCs w:val="20"/>
        </w:rPr>
        <w:t>sygnalizacji włamania i napadu</w:t>
      </w:r>
      <w:r>
        <w:rPr>
          <w:rFonts w:ascii="Verdana" w:hAnsi="Verdana"/>
          <w:bCs/>
          <w:sz w:val="20"/>
          <w:szCs w:val="20"/>
        </w:rPr>
        <w:t>, wymagania system</w:t>
      </w:r>
      <w:r w:rsidR="00522476">
        <w:rPr>
          <w:rFonts w:ascii="Verdana" w:hAnsi="Verdana"/>
          <w:bCs/>
          <w:sz w:val="20"/>
          <w:szCs w:val="20"/>
        </w:rPr>
        <w:t>o</w:t>
      </w:r>
      <w:r>
        <w:rPr>
          <w:rFonts w:ascii="Verdana" w:hAnsi="Verdana"/>
          <w:bCs/>
          <w:sz w:val="20"/>
          <w:szCs w:val="20"/>
        </w:rPr>
        <w:t>w</w:t>
      </w:r>
      <w:r w:rsidR="00522476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>.</w:t>
      </w:r>
      <w:r w:rsidR="006C5C92">
        <w:rPr>
          <w:rFonts w:ascii="Verdana" w:hAnsi="Verdana"/>
          <w:bCs/>
          <w:sz w:val="20"/>
          <w:szCs w:val="20"/>
        </w:rPr>
        <w:t xml:space="preserve"> System sygnalizacji włamania i napadu musi być produkowany i certyfikowany na terenie Unii Europejskiej.</w:t>
      </w:r>
    </w:p>
    <w:p w14:paraId="7C14E22F" w14:textId="77777777" w:rsidR="00FC04E5" w:rsidRPr="00EF6BB9" w:rsidRDefault="00FC04E5" w:rsidP="002C3A10">
      <w:pPr>
        <w:rPr>
          <w:rFonts w:ascii="Verdana" w:hAnsi="Verdana"/>
          <w:bCs/>
          <w:sz w:val="20"/>
          <w:szCs w:val="20"/>
        </w:rPr>
      </w:pPr>
    </w:p>
    <w:p w14:paraId="0A6C1F77" w14:textId="2462A2EC" w:rsidR="002C3A10" w:rsidRPr="00EF6BB9" w:rsidRDefault="002C3A10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Architektura proponowanego rozwiązania:</w:t>
      </w:r>
    </w:p>
    <w:p w14:paraId="766D7AC4" w14:textId="2BD8244B" w:rsidR="00AD58D8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Głównym elementem systemu będzie centrala systemu włamania i napadu o odpowiedniej do ilości elementów dozorowych pojemności</w:t>
      </w:r>
      <w:r w:rsidR="005C41C5">
        <w:rPr>
          <w:rFonts w:ascii="Verdana" w:hAnsi="Verdana" w:cs="Arial"/>
          <w:sz w:val="20"/>
          <w:szCs w:val="20"/>
        </w:rPr>
        <w:t xml:space="preserve"> – do </w:t>
      </w:r>
      <w:r w:rsidR="00F705EE">
        <w:rPr>
          <w:rFonts w:ascii="Verdana" w:hAnsi="Verdana" w:cs="Arial"/>
          <w:sz w:val="20"/>
          <w:szCs w:val="20"/>
        </w:rPr>
        <w:t>128</w:t>
      </w:r>
      <w:r w:rsidR="005C41C5">
        <w:rPr>
          <w:rFonts w:ascii="Verdana" w:hAnsi="Verdana" w:cs="Arial"/>
          <w:sz w:val="20"/>
          <w:szCs w:val="20"/>
        </w:rPr>
        <w:t xml:space="preserve"> elementów</w:t>
      </w:r>
      <w:r>
        <w:rPr>
          <w:rFonts w:ascii="Verdana" w:hAnsi="Verdana" w:cs="Arial"/>
          <w:sz w:val="20"/>
          <w:szCs w:val="20"/>
        </w:rPr>
        <w:t>.</w:t>
      </w:r>
    </w:p>
    <w:p w14:paraId="34ECBADD" w14:textId="1289CE36" w:rsidR="00522476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 centrali zostaną podłączone za pomocą magistrali ekspanderów moduły rozszerzenia wejść i wyjść. Do centrali i modułów rozszerzenia podłączane będą elementy dozorowe oraz sygnalizatory akustyczne oraz akustyczno optyczne zewnętrzne.</w:t>
      </w:r>
    </w:p>
    <w:p w14:paraId="4BB8A36A" w14:textId="66E56316" w:rsidR="00904485" w:rsidRDefault="00904485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Elementy do obsługi systemu – klawiatury LCD – zostaną podłączone do centrali za pomocą magistrali klawiatur.</w:t>
      </w:r>
    </w:p>
    <w:p w14:paraId="09172467" w14:textId="1FCDF1AC" w:rsidR="00904485" w:rsidRDefault="00904485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 sygnalizacji włamania i napadu zastosowano sygnalizatory akustyczne wewnętrzne oraz sygnalizatory akustyczno-optyczne zewnętrzne z własnym zasilaniem.</w:t>
      </w:r>
    </w:p>
    <w:p w14:paraId="3ABD12A6" w14:textId="5438E1FF" w:rsidR="005A521B" w:rsidRDefault="005A521B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Jako elementy dozorowe zastosowano:</w:t>
      </w:r>
    </w:p>
    <w:p w14:paraId="2542C71C" w14:textId="765CEF62" w:rsidR="005A521B" w:rsidRDefault="005A521B" w:rsidP="005A521B">
      <w:pPr>
        <w:pStyle w:val="Akapitzlist"/>
        <w:numPr>
          <w:ilvl w:val="0"/>
          <w:numId w:val="11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Czujki ruchu PIR Grade 3 z funkcją </w:t>
      </w:r>
      <w:proofErr w:type="spellStart"/>
      <w:r>
        <w:rPr>
          <w:rFonts w:ascii="Verdana" w:hAnsi="Verdana" w:cs="Arial"/>
          <w:sz w:val="20"/>
          <w:szCs w:val="20"/>
        </w:rPr>
        <w:t>antymaskingu</w:t>
      </w:r>
      <w:proofErr w:type="spellEnd"/>
      <w:r>
        <w:rPr>
          <w:rFonts w:ascii="Verdana" w:hAnsi="Verdana" w:cs="Arial"/>
          <w:sz w:val="20"/>
          <w:szCs w:val="20"/>
        </w:rPr>
        <w:t>,</w:t>
      </w:r>
    </w:p>
    <w:p w14:paraId="76818CA6" w14:textId="081374FA" w:rsidR="005A521B" w:rsidRPr="00F705EE" w:rsidRDefault="005A521B" w:rsidP="00F705EE">
      <w:pPr>
        <w:pStyle w:val="Akapitzlist"/>
        <w:numPr>
          <w:ilvl w:val="0"/>
          <w:numId w:val="11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Czujki magnetyczne nawierzchniowe Grade 3,</w:t>
      </w:r>
    </w:p>
    <w:p w14:paraId="5F7B9D5D" w14:textId="4A959B0D" w:rsidR="00522476" w:rsidRPr="001343F8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Sposób budowy systemu przedstawia schemat blokowy załączony do dokumentacji przetargowej.</w:t>
      </w:r>
    </w:p>
    <w:p w14:paraId="172DA837" w14:textId="77777777" w:rsidR="002C3A10" w:rsidRPr="00EF6BB9" w:rsidRDefault="002C3A10" w:rsidP="001343F8">
      <w:pPr>
        <w:widowControl/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4D9AFACE" w14:textId="6BC3189E" w:rsidR="002C3A10" w:rsidRPr="00EF6BB9" w:rsidRDefault="002C3A10" w:rsidP="002C3A10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Cechy funkcjonalne </w:t>
      </w:r>
      <w:r w:rsidR="00904485">
        <w:rPr>
          <w:rFonts w:ascii="Verdana" w:hAnsi="Verdana"/>
          <w:b/>
          <w:sz w:val="20"/>
          <w:szCs w:val="20"/>
        </w:rPr>
        <w:t xml:space="preserve">centrali </w:t>
      </w:r>
      <w:proofErr w:type="spellStart"/>
      <w:r w:rsidR="005C41C5">
        <w:rPr>
          <w:rFonts w:ascii="Verdana" w:hAnsi="Verdana"/>
          <w:b/>
          <w:sz w:val="20"/>
          <w:szCs w:val="20"/>
        </w:rPr>
        <w:t>SSWiN</w:t>
      </w:r>
      <w:proofErr w:type="spellEnd"/>
    </w:p>
    <w:p w14:paraId="5BA4B318" w14:textId="31C0ECFF" w:rsidR="002C3A10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0BDBC83" w14:textId="3625DDAE" w:rsidR="00904485" w:rsidRPr="00904485" w:rsidRDefault="00904485" w:rsidP="00904485">
      <w:p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Dzięki pełnej zgodności z wymaganiami EN50131 Grade 3, centrale doskonale sprawdzą się w realizacji zaawansowanych systemów zabezpieczenia w obiektach o szczególnie dużym zagrożeniu włamaniem – np. bankach, sklepach jubilerskich czy budynkach użyteczności publicznej. Centrale te charakteryzują się rozbudowaną funkcjonalnością, co pozwala zastosować je do realizacji systemów kontroli dostępu czy nawet systemów inteligentnego budynku.</w:t>
      </w:r>
    </w:p>
    <w:p w14:paraId="19F5D0DF" w14:textId="77777777" w:rsidR="00904485" w:rsidRPr="00904485" w:rsidRDefault="00904485" w:rsidP="00904485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065AC857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pełna zgodność z normami serii EN50131 dla urządzeń Stopnia 3 (Grade 3)</w:t>
      </w:r>
    </w:p>
    <w:p w14:paraId="63C47676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wbudowany zaawansowany zasilacz 2 A+1,5 A z rozbudowaną diagnostyką</w:t>
      </w:r>
    </w:p>
    <w:p w14:paraId="03018A4D" w14:textId="65B6039F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obsługa do </w:t>
      </w:r>
      <w:r w:rsidR="00F705EE">
        <w:rPr>
          <w:rFonts w:ascii="Verdana" w:hAnsi="Verdana" w:cs="Arial"/>
          <w:sz w:val="20"/>
          <w:szCs w:val="20"/>
        </w:rPr>
        <w:t>128</w:t>
      </w:r>
      <w:r w:rsidRPr="00904485">
        <w:rPr>
          <w:rFonts w:ascii="Verdana" w:hAnsi="Verdana" w:cs="Arial"/>
          <w:sz w:val="20"/>
          <w:szCs w:val="20"/>
        </w:rPr>
        <w:t xml:space="preserve"> wejść z możliwością programowania rezystancji parametrycznej oraz obsługą linii 3EOL</w:t>
      </w:r>
    </w:p>
    <w:p w14:paraId="6D2361FE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port USB do programowania za pomocą PC</w:t>
      </w:r>
    </w:p>
    <w:p w14:paraId="01734C0F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możliwość podziału systemu na 32 strefy oraz 8 partycji</w:t>
      </w:r>
    </w:p>
    <w:p w14:paraId="3F398C87" w14:textId="2E1A9D02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rozbudowa do </w:t>
      </w:r>
      <w:r w:rsidR="00F705EE">
        <w:rPr>
          <w:rFonts w:ascii="Verdana" w:hAnsi="Verdana" w:cs="Arial"/>
          <w:sz w:val="20"/>
          <w:szCs w:val="20"/>
        </w:rPr>
        <w:t>128</w:t>
      </w:r>
      <w:r w:rsidRPr="00904485">
        <w:rPr>
          <w:rFonts w:ascii="Verdana" w:hAnsi="Verdana" w:cs="Arial"/>
          <w:sz w:val="20"/>
          <w:szCs w:val="20"/>
        </w:rPr>
        <w:t xml:space="preserve"> programowalnych wyjść</w:t>
      </w:r>
    </w:p>
    <w:p w14:paraId="1DD0EFE9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magistrale komunikacyjne do podłączania manipulatorów i modułów rozszerzeń</w:t>
      </w:r>
    </w:p>
    <w:p w14:paraId="73908CEA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wbudowany komunikator telefoniczny z funkcją monitoringu, powiadamiania głosowego i zdalnego sterowania</w:t>
      </w:r>
    </w:p>
    <w:p w14:paraId="0B7AF3F5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obsługa systemu alarmowego przy pomocy manipulatorów dotykowych, LCD, klawiatur strefowych, pilotów i kart zbliżeniowych oraz zdalnie z użyciem komputera lub telefonu komórkowego</w:t>
      </w:r>
    </w:p>
    <w:p w14:paraId="06EDB6BA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lastRenderedPageBreak/>
        <w:t xml:space="preserve">64 niezależne </w:t>
      </w:r>
      <w:proofErr w:type="spellStart"/>
      <w:r w:rsidRPr="00904485">
        <w:rPr>
          <w:rFonts w:ascii="Verdana" w:hAnsi="Verdana" w:cs="Arial"/>
          <w:sz w:val="20"/>
          <w:szCs w:val="20"/>
        </w:rPr>
        <w:t>timery</w:t>
      </w:r>
      <w:proofErr w:type="spellEnd"/>
      <w:r w:rsidRPr="00904485">
        <w:rPr>
          <w:rFonts w:ascii="Verdana" w:hAnsi="Verdana" w:cs="Arial"/>
          <w:sz w:val="20"/>
          <w:szCs w:val="20"/>
        </w:rPr>
        <w:t xml:space="preserve"> do automatycznego sterowania</w:t>
      </w:r>
    </w:p>
    <w:p w14:paraId="6887C44D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funkcje kontroli dostępu i automatyki domowej</w:t>
      </w:r>
    </w:p>
    <w:p w14:paraId="3B82A9CC" w14:textId="44FEE3CB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pamięć </w:t>
      </w:r>
      <w:r w:rsidR="00F705EE">
        <w:rPr>
          <w:rFonts w:ascii="Verdana" w:hAnsi="Verdana" w:cs="Arial"/>
          <w:sz w:val="20"/>
          <w:szCs w:val="20"/>
        </w:rPr>
        <w:t>22527</w:t>
      </w:r>
      <w:r w:rsidRPr="00904485">
        <w:rPr>
          <w:rFonts w:ascii="Verdana" w:hAnsi="Verdana" w:cs="Arial"/>
          <w:sz w:val="20"/>
          <w:szCs w:val="20"/>
        </w:rPr>
        <w:t xml:space="preserve"> zdarzeń z funkcją wydruku</w:t>
      </w:r>
    </w:p>
    <w:p w14:paraId="1EB8B933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obsługa do 240+8+1 użytkowników</w:t>
      </w:r>
    </w:p>
    <w:p w14:paraId="2FA594F2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możliwość aktualizacji oprogramowania za pomocą komputera</w:t>
      </w:r>
    </w:p>
    <w:p w14:paraId="5150CDF9" w14:textId="7B0611B3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opcja niezgłaszania ewentualnych problemów z połączeniem z serwerem </w:t>
      </w:r>
      <w:r w:rsidR="005C41C5">
        <w:rPr>
          <w:rFonts w:ascii="Verdana" w:hAnsi="Verdana" w:cs="Arial"/>
          <w:sz w:val="20"/>
          <w:szCs w:val="20"/>
        </w:rPr>
        <w:t xml:space="preserve">producenta systemu </w:t>
      </w:r>
      <w:r w:rsidRPr="00904485">
        <w:rPr>
          <w:rFonts w:ascii="Verdana" w:hAnsi="Verdana" w:cs="Arial"/>
          <w:sz w:val="20"/>
          <w:szCs w:val="20"/>
        </w:rPr>
        <w:t>jako awarii</w:t>
      </w:r>
    </w:p>
    <w:p w14:paraId="6ED663D6" w14:textId="77777777" w:rsidR="00904485" w:rsidRPr="00EF6BB9" w:rsidRDefault="00904485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8777AC1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b/>
          <w:sz w:val="20"/>
          <w:szCs w:val="20"/>
        </w:rPr>
      </w:pPr>
      <w:r w:rsidRPr="00EF6BB9">
        <w:rPr>
          <w:rFonts w:ascii="Verdana" w:hAnsi="Verdana" w:cs="Arial"/>
          <w:b/>
          <w:sz w:val="20"/>
          <w:szCs w:val="20"/>
        </w:rPr>
        <w:t>Komunikacja</w:t>
      </w:r>
    </w:p>
    <w:p w14:paraId="7AAD328C" w14:textId="2D47C2A1" w:rsidR="002C3A10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Komunikacja </w:t>
      </w:r>
      <w:r w:rsidR="00904485">
        <w:rPr>
          <w:rFonts w:ascii="Verdana" w:hAnsi="Verdana" w:cs="Arial"/>
          <w:sz w:val="20"/>
          <w:szCs w:val="20"/>
        </w:rPr>
        <w:t>między elementami systemu będzie odbywała się za pomocą magistrali ekspanderów.</w:t>
      </w:r>
      <w:r w:rsidR="005A521B">
        <w:rPr>
          <w:rFonts w:ascii="Verdana" w:hAnsi="Verdana" w:cs="Arial"/>
          <w:sz w:val="20"/>
          <w:szCs w:val="20"/>
        </w:rPr>
        <w:t xml:space="preserve"> </w:t>
      </w:r>
    </w:p>
    <w:p w14:paraId="35027514" w14:textId="4A3C2A71" w:rsidR="005A521B" w:rsidRDefault="005A521B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Komunikacja z systemem nadzoru i wizualizacji </w:t>
      </w:r>
      <w:r w:rsidR="00D16D9E">
        <w:rPr>
          <w:rFonts w:ascii="Verdana" w:hAnsi="Verdana" w:cs="Arial"/>
          <w:sz w:val="20"/>
          <w:szCs w:val="20"/>
        </w:rPr>
        <w:t>może</w:t>
      </w:r>
      <w:r>
        <w:rPr>
          <w:rFonts w:ascii="Verdana" w:hAnsi="Verdana" w:cs="Arial"/>
          <w:sz w:val="20"/>
          <w:szCs w:val="20"/>
        </w:rPr>
        <w:t xml:space="preserve"> odbywa</w:t>
      </w:r>
      <w:r w:rsidR="00D16D9E">
        <w:rPr>
          <w:rFonts w:ascii="Verdana" w:hAnsi="Verdana" w:cs="Arial"/>
          <w:sz w:val="20"/>
          <w:szCs w:val="20"/>
        </w:rPr>
        <w:t>ć</w:t>
      </w:r>
      <w:r>
        <w:rPr>
          <w:rFonts w:ascii="Verdana" w:hAnsi="Verdana" w:cs="Arial"/>
          <w:sz w:val="20"/>
          <w:szCs w:val="20"/>
        </w:rPr>
        <w:t xml:space="preserve"> się za pomocą sieci LAN</w:t>
      </w:r>
      <w:r w:rsidR="00392BCD">
        <w:rPr>
          <w:rFonts w:ascii="Verdana" w:hAnsi="Verdana" w:cs="Arial"/>
          <w:sz w:val="20"/>
          <w:szCs w:val="20"/>
        </w:rPr>
        <w:t xml:space="preserve"> poprzez moduły </w:t>
      </w:r>
      <w:r w:rsidR="005C41C5">
        <w:rPr>
          <w:rFonts w:ascii="Verdana" w:hAnsi="Verdana" w:cs="Arial"/>
          <w:sz w:val="20"/>
          <w:szCs w:val="20"/>
        </w:rPr>
        <w:t>komunikacji Ethernet</w:t>
      </w:r>
      <w:r w:rsidR="00392BCD">
        <w:rPr>
          <w:rFonts w:ascii="Verdana" w:hAnsi="Verdana" w:cs="Arial"/>
          <w:sz w:val="20"/>
          <w:szCs w:val="20"/>
        </w:rPr>
        <w:t xml:space="preserve"> – urządzenia zostaną podłączone do </w:t>
      </w:r>
      <w:proofErr w:type="spellStart"/>
      <w:r w:rsidR="00392BCD">
        <w:rPr>
          <w:rFonts w:ascii="Verdana" w:hAnsi="Verdana" w:cs="Arial"/>
          <w:sz w:val="20"/>
          <w:szCs w:val="20"/>
        </w:rPr>
        <w:t>switchy</w:t>
      </w:r>
      <w:proofErr w:type="spellEnd"/>
      <w:r w:rsidR="00392BCD">
        <w:rPr>
          <w:rFonts w:ascii="Verdana" w:hAnsi="Verdana" w:cs="Arial"/>
          <w:sz w:val="20"/>
          <w:szCs w:val="20"/>
        </w:rPr>
        <w:t xml:space="preserve"> obsługujących system kontroli dostępu</w:t>
      </w:r>
      <w:r>
        <w:rPr>
          <w:rFonts w:ascii="Verdana" w:hAnsi="Verdana" w:cs="Arial"/>
          <w:sz w:val="20"/>
          <w:szCs w:val="20"/>
        </w:rPr>
        <w:t>.</w:t>
      </w:r>
    </w:p>
    <w:p w14:paraId="533A6A6A" w14:textId="319C5DC8" w:rsidR="00D16D9E" w:rsidRDefault="00D16D9E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Komunikacja będzie także możliwa lokalnie poprzez protokół RS232.</w:t>
      </w:r>
    </w:p>
    <w:p w14:paraId="7E4F2847" w14:textId="3DFC5EFE" w:rsidR="005A521B" w:rsidRPr="00EF6BB9" w:rsidRDefault="005A521B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Dodatkowo centrale będą wyposażone w modemy GSM LTE do powiadamiania poprzez SMS.</w:t>
      </w:r>
    </w:p>
    <w:p w14:paraId="61792F66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42B252D7" w14:textId="26ACD435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Okablowanie systemu</w:t>
      </w:r>
    </w:p>
    <w:p w14:paraId="4F55B312" w14:textId="77777777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51BC2351" w14:textId="3FB42F74" w:rsidR="00925144" w:rsidRPr="00EF6BB9" w:rsidRDefault="00EF6BB9" w:rsidP="00796F1E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Dla systemu </w:t>
      </w:r>
      <w:r w:rsidR="00A24388">
        <w:rPr>
          <w:rFonts w:ascii="Verdana" w:hAnsi="Verdana" w:cs="Arial"/>
          <w:sz w:val="20"/>
          <w:szCs w:val="20"/>
        </w:rPr>
        <w:t>sygnalizacji włamania i napadu</w:t>
      </w:r>
      <w:r w:rsidRPr="00EF6BB9">
        <w:rPr>
          <w:rFonts w:ascii="Verdana" w:hAnsi="Verdana" w:cs="Arial"/>
          <w:sz w:val="20"/>
          <w:szCs w:val="20"/>
        </w:rPr>
        <w:t xml:space="preserve"> należy zastosować następujące okablowanie:</w:t>
      </w:r>
    </w:p>
    <w:p w14:paraId="088F3A1D" w14:textId="694F53A7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</w:t>
      </w:r>
      <w:r w:rsidRPr="00EF6BB9">
        <w:rPr>
          <w:rFonts w:ascii="Verdana" w:hAnsi="Verdana"/>
          <w:sz w:val="20"/>
          <w:szCs w:val="20"/>
        </w:rPr>
        <w:t xml:space="preserve"> </w:t>
      </w:r>
      <w:r w:rsidR="007E2793">
        <w:rPr>
          <w:rFonts w:ascii="Verdana" w:hAnsi="Verdana"/>
          <w:sz w:val="20"/>
          <w:szCs w:val="20"/>
        </w:rPr>
        <w:t>klawiatur oraz magistrali systemowej</w:t>
      </w:r>
      <w:r w:rsidRPr="00EF6B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Pr="00EF6B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kabel F/UTP kat.5e </w:t>
      </w:r>
      <w:r w:rsidR="00796EE6">
        <w:rPr>
          <w:rFonts w:ascii="Verdana" w:hAnsi="Verdana"/>
          <w:sz w:val="20"/>
          <w:szCs w:val="20"/>
        </w:rPr>
        <w:t>B2ca</w:t>
      </w:r>
    </w:p>
    <w:p w14:paraId="674B1442" w14:textId="6B423B94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 kontaktronów drzwiowych</w:t>
      </w:r>
      <w:r w:rsidR="007E2793">
        <w:rPr>
          <w:rFonts w:ascii="Verdana" w:hAnsi="Verdana"/>
          <w:sz w:val="20"/>
          <w:szCs w:val="20"/>
        </w:rPr>
        <w:t>, czujek ruchu PIR, PIR+MW</w:t>
      </w:r>
      <w:r>
        <w:rPr>
          <w:rFonts w:ascii="Verdana" w:hAnsi="Verdana"/>
          <w:sz w:val="20"/>
          <w:szCs w:val="20"/>
        </w:rPr>
        <w:t xml:space="preserve"> – kabel </w:t>
      </w:r>
      <w:r w:rsidR="00A56D8F">
        <w:rPr>
          <w:rFonts w:ascii="Verdana" w:hAnsi="Verdana"/>
          <w:sz w:val="20"/>
          <w:szCs w:val="20"/>
        </w:rPr>
        <w:t xml:space="preserve">HTKSH </w:t>
      </w:r>
      <w:r>
        <w:rPr>
          <w:rFonts w:ascii="Verdana" w:hAnsi="Verdana"/>
          <w:sz w:val="20"/>
          <w:szCs w:val="20"/>
        </w:rPr>
        <w:t>2x2x0,</w:t>
      </w:r>
      <w:r w:rsidR="00A56D8F">
        <w:rPr>
          <w:rFonts w:ascii="Verdana" w:hAnsi="Verdana"/>
          <w:sz w:val="20"/>
          <w:szCs w:val="20"/>
        </w:rPr>
        <w:t>8</w:t>
      </w:r>
    </w:p>
    <w:p w14:paraId="3DE5824F" w14:textId="5BB51BCC" w:rsidR="00EF6BB9" w:rsidRPr="00EF6FB0" w:rsidRDefault="00EF6BB9" w:rsidP="00EF6FB0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</w:t>
      </w:r>
      <w:r w:rsidR="007E2793">
        <w:rPr>
          <w:rFonts w:ascii="Verdana" w:hAnsi="Verdana"/>
          <w:sz w:val="20"/>
          <w:szCs w:val="20"/>
        </w:rPr>
        <w:t>sygnalizatorów</w:t>
      </w:r>
      <w:r>
        <w:rPr>
          <w:rFonts w:ascii="Verdana" w:hAnsi="Verdana"/>
          <w:sz w:val="20"/>
          <w:szCs w:val="20"/>
        </w:rPr>
        <w:t xml:space="preserve"> – kabel </w:t>
      </w:r>
      <w:r w:rsidR="007E2793">
        <w:rPr>
          <w:rFonts w:ascii="Verdana" w:hAnsi="Verdana"/>
          <w:sz w:val="20"/>
          <w:szCs w:val="20"/>
        </w:rPr>
        <w:t>HTKSH 3x2x0,8</w:t>
      </w:r>
    </w:p>
    <w:p w14:paraId="08A8B626" w14:textId="4463109B" w:rsidR="00EF6BB9" w:rsidRDefault="00EF6BB9" w:rsidP="00EF6BB9">
      <w:p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Okablowanie należy układać w korytach stalowych </w:t>
      </w:r>
      <w:r w:rsidR="00796EE6">
        <w:rPr>
          <w:rFonts w:ascii="Verdana" w:hAnsi="Verdana"/>
          <w:sz w:val="20"/>
          <w:szCs w:val="20"/>
        </w:rPr>
        <w:t xml:space="preserve">dla instalacji teletechnicznych </w:t>
      </w:r>
      <w:r>
        <w:rPr>
          <w:rFonts w:ascii="Verdana" w:hAnsi="Verdana"/>
          <w:sz w:val="20"/>
          <w:szCs w:val="20"/>
        </w:rPr>
        <w:t xml:space="preserve">w korytarzach oraz w rurkach PCV do </w:t>
      </w:r>
      <w:r w:rsidR="00F705EE">
        <w:rPr>
          <w:rFonts w:ascii="Verdana" w:hAnsi="Verdana"/>
          <w:sz w:val="20"/>
          <w:szCs w:val="20"/>
        </w:rPr>
        <w:t>central i modułów rozszerzenia</w:t>
      </w:r>
      <w:r>
        <w:rPr>
          <w:rFonts w:ascii="Verdana" w:hAnsi="Verdana"/>
          <w:sz w:val="20"/>
          <w:szCs w:val="20"/>
        </w:rPr>
        <w:t>.</w:t>
      </w:r>
    </w:p>
    <w:p w14:paraId="715AE7DC" w14:textId="52E22A55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497ED053" w14:textId="210AEB01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3AE63997" w14:textId="2D3C207C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76B70B96" w14:textId="77777777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3FFB5CED" w14:textId="3B536267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Konserwacja i obsługa systemu.</w:t>
      </w:r>
    </w:p>
    <w:p w14:paraId="08F2CC42" w14:textId="6592B459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</w:p>
    <w:p w14:paraId="481DB943" w14:textId="119442FE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System </w:t>
      </w:r>
      <w:r w:rsidR="00A24388">
        <w:rPr>
          <w:rFonts w:ascii="Verdana" w:hAnsi="Verdana" w:cs="Arial"/>
          <w:sz w:val="20"/>
          <w:szCs w:val="20"/>
        </w:rPr>
        <w:t>sygnalizacji włamania i napadu</w:t>
      </w:r>
      <w:r>
        <w:rPr>
          <w:rFonts w:ascii="Verdana" w:hAnsi="Verdana" w:cs="Arial"/>
          <w:sz w:val="20"/>
          <w:szCs w:val="20"/>
        </w:rPr>
        <w:t xml:space="preserve"> powinien podlegać konserwacji i przeglądom technicznym nie rzadziej niż raz w roku. Czynności konserwacyjne powinny być wykonywane poprzez Firmę posiadającą autoryzację producenta systemu oraz pod nadzorem</w:t>
      </w:r>
      <w:r w:rsidR="00F134DD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pracowników posiadających licencje kwalifikowanego pracownika zabezpieczenia technicznego.</w:t>
      </w:r>
    </w:p>
    <w:p w14:paraId="4D0863E8" w14:textId="55EDA90D" w:rsidR="00F134DD" w:rsidRDefault="00F134DD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58AA10F1" w14:textId="116C5A4B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Wytyczne dla innych branż.</w:t>
      </w:r>
    </w:p>
    <w:p w14:paraId="09BA444E" w14:textId="77777777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04D0A7D2" w14:textId="2F55CD85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Branża elektryczna</w:t>
      </w:r>
    </w:p>
    <w:p w14:paraId="5D38B110" w14:textId="77777777" w:rsidR="00925144" w:rsidRPr="00EF6BB9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</w:p>
    <w:p w14:paraId="672D873D" w14:textId="71763394" w:rsidR="00925144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Wykonawca branży elektrycznej dostarczy do miejsc instalacji </w:t>
      </w:r>
      <w:r w:rsidR="007E2793">
        <w:rPr>
          <w:rFonts w:ascii="Verdana" w:hAnsi="Verdana" w:cs="Arial"/>
          <w:sz w:val="20"/>
          <w:szCs w:val="20"/>
        </w:rPr>
        <w:t>central sygnalizacji włamania i napadu oraz modułów rozszerzenia</w:t>
      </w:r>
      <w:r w:rsidRPr="00EF6BB9">
        <w:rPr>
          <w:rFonts w:ascii="Verdana" w:hAnsi="Verdana" w:cs="Arial"/>
          <w:sz w:val="20"/>
          <w:szCs w:val="20"/>
        </w:rPr>
        <w:t xml:space="preserve"> zasilanie 230V AC zabezpieczone wyłącznikiem nadprądowym B10A. Możliwe jest z uwagi na to, że </w:t>
      </w:r>
      <w:r w:rsidR="005665F6">
        <w:rPr>
          <w:rFonts w:ascii="Verdana" w:hAnsi="Verdana" w:cs="Arial"/>
          <w:sz w:val="20"/>
          <w:szCs w:val="20"/>
        </w:rPr>
        <w:t>urządzenia</w:t>
      </w:r>
      <w:r w:rsidRPr="00EF6BB9">
        <w:rPr>
          <w:rFonts w:ascii="Verdana" w:hAnsi="Verdana" w:cs="Arial"/>
          <w:sz w:val="20"/>
          <w:szCs w:val="20"/>
        </w:rPr>
        <w:t xml:space="preserve"> posiadają własne zasilanie awaryjne</w:t>
      </w:r>
      <w:r w:rsidR="005665F6">
        <w:rPr>
          <w:rFonts w:ascii="Verdana" w:hAnsi="Verdana" w:cs="Arial"/>
          <w:sz w:val="20"/>
          <w:szCs w:val="20"/>
        </w:rPr>
        <w:t>,</w:t>
      </w:r>
      <w:r w:rsidRPr="00EF6BB9">
        <w:rPr>
          <w:rFonts w:ascii="Verdana" w:hAnsi="Verdana" w:cs="Arial"/>
          <w:sz w:val="20"/>
          <w:szCs w:val="20"/>
        </w:rPr>
        <w:t xml:space="preserve"> podłączenie do 3 </w:t>
      </w:r>
      <w:r w:rsidR="007E2793">
        <w:rPr>
          <w:rFonts w:ascii="Verdana" w:hAnsi="Verdana" w:cs="Arial"/>
          <w:sz w:val="20"/>
          <w:szCs w:val="20"/>
        </w:rPr>
        <w:t>urządzeń</w:t>
      </w:r>
      <w:r w:rsidRPr="00EF6BB9">
        <w:rPr>
          <w:rFonts w:ascii="Verdana" w:hAnsi="Verdana" w:cs="Arial"/>
          <w:sz w:val="20"/>
          <w:szCs w:val="20"/>
        </w:rPr>
        <w:t xml:space="preserve"> na jednym obwodzie zasilania.</w:t>
      </w:r>
    </w:p>
    <w:p w14:paraId="48CF1B24" w14:textId="1C989C4E" w:rsidR="00EF6BB9" w:rsidRP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branży elektrycznej zainstaluje system koryt stalowych dla prowadzenia kabli instalacji teletechnicznych.</w:t>
      </w:r>
    </w:p>
    <w:p w14:paraId="62ED9A10" w14:textId="697D896F" w:rsidR="00925144" w:rsidRPr="00EF6BB9" w:rsidRDefault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9C93821" w14:textId="052079D3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Wykonawca systemu </w:t>
      </w:r>
      <w:r>
        <w:rPr>
          <w:rFonts w:ascii="Verdana" w:hAnsi="Verdana"/>
          <w:b/>
          <w:sz w:val="20"/>
          <w:szCs w:val="20"/>
        </w:rPr>
        <w:t>okablowania strukturalnego sieci LAN</w:t>
      </w:r>
      <w:r w:rsidRPr="00EF6BB9">
        <w:rPr>
          <w:rFonts w:ascii="Verdana" w:hAnsi="Verdana"/>
          <w:b/>
          <w:sz w:val="20"/>
          <w:szCs w:val="20"/>
        </w:rPr>
        <w:t>.</w:t>
      </w:r>
    </w:p>
    <w:p w14:paraId="777B16F0" w14:textId="77777777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482BE3EE" w14:textId="418A2A84" w:rsidR="00796EE6" w:rsidRDefault="00796EE6" w:rsidP="00796EE6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W</w:t>
      </w:r>
      <w:r w:rsidRPr="00EF6BB9">
        <w:rPr>
          <w:rFonts w:ascii="Verdana" w:hAnsi="Verdana" w:cs="Arial"/>
          <w:sz w:val="20"/>
          <w:szCs w:val="20"/>
        </w:rPr>
        <w:t xml:space="preserve">ykonawca instalacji </w:t>
      </w:r>
      <w:r>
        <w:rPr>
          <w:rFonts w:ascii="Verdana" w:hAnsi="Verdana" w:cs="Arial"/>
          <w:sz w:val="20"/>
          <w:szCs w:val="20"/>
        </w:rPr>
        <w:t xml:space="preserve">okablowania strukturalnego sieci LAN zapewni dla </w:t>
      </w:r>
      <w:r w:rsidR="00392BCD">
        <w:rPr>
          <w:rFonts w:ascii="Verdana" w:hAnsi="Verdana" w:cs="Arial"/>
          <w:sz w:val="20"/>
          <w:szCs w:val="20"/>
        </w:rPr>
        <w:t xml:space="preserve">centrali </w:t>
      </w:r>
      <w:proofErr w:type="spellStart"/>
      <w:r w:rsidR="00392BCD">
        <w:rPr>
          <w:rFonts w:ascii="Verdana" w:hAnsi="Verdana" w:cs="Arial"/>
          <w:sz w:val="20"/>
          <w:szCs w:val="20"/>
        </w:rPr>
        <w:t>SSWiN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r w:rsidR="007E2793">
        <w:rPr>
          <w:rFonts w:ascii="Verdana" w:hAnsi="Verdana" w:cs="Arial"/>
          <w:sz w:val="20"/>
          <w:szCs w:val="20"/>
        </w:rPr>
        <w:t>ok</w:t>
      </w:r>
      <w:r>
        <w:rPr>
          <w:rFonts w:ascii="Verdana" w:hAnsi="Verdana" w:cs="Arial"/>
          <w:sz w:val="20"/>
          <w:szCs w:val="20"/>
        </w:rPr>
        <w:t>ablowanie LAN kat. 6 F/UTP wraz z gniazdem RJ45 doprowadzone do szafy kablowej sieci LAN i zakończone na panelach krosowych kat, 6 ekranowanej.</w:t>
      </w:r>
      <w:r w:rsidR="00F705EE">
        <w:rPr>
          <w:rFonts w:ascii="Verdana" w:hAnsi="Verdana" w:cs="Arial"/>
          <w:sz w:val="20"/>
          <w:szCs w:val="20"/>
        </w:rPr>
        <w:t xml:space="preserve"> Centrala musi mieć dostęp do sieci Internet.</w:t>
      </w:r>
    </w:p>
    <w:p w14:paraId="452B22D6" w14:textId="22E4358C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27E7127A" w14:textId="77777777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2B60A30" w14:textId="0CB1AD34" w:rsidR="00BD625A" w:rsidRDefault="00BD625A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sectPr w:rsidR="00BD62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4ACF9" w14:textId="77777777" w:rsidR="007556C9" w:rsidRDefault="007556C9" w:rsidP="007556C9">
      <w:r>
        <w:separator/>
      </w:r>
    </w:p>
  </w:endnote>
  <w:endnote w:type="continuationSeparator" w:id="0">
    <w:p w14:paraId="72A6C534" w14:textId="77777777" w:rsidR="007556C9" w:rsidRDefault="007556C9" w:rsidP="0075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EAE32" w14:textId="77777777" w:rsidR="007556C9" w:rsidRDefault="007556C9" w:rsidP="007556C9">
      <w:r>
        <w:separator/>
      </w:r>
    </w:p>
  </w:footnote>
  <w:footnote w:type="continuationSeparator" w:id="0">
    <w:p w14:paraId="69273422" w14:textId="77777777" w:rsidR="007556C9" w:rsidRDefault="007556C9" w:rsidP="0075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"/>
      <w:gridCol w:w="5508"/>
      <w:gridCol w:w="3261"/>
      <w:gridCol w:w="993"/>
    </w:tblGrid>
    <w:tr w:rsidR="007556C9" w:rsidRPr="00C24C33" w14:paraId="59AA3F15" w14:textId="77777777" w:rsidTr="00970FE9">
      <w:trPr>
        <w:cantSplit/>
        <w:trHeight w:val="1023"/>
      </w:trPr>
      <w:tc>
        <w:tcPr>
          <w:tcW w:w="162" w:type="dxa"/>
          <w:vAlign w:val="center"/>
        </w:tcPr>
        <w:p w14:paraId="792C2403" w14:textId="77777777" w:rsidR="007556C9" w:rsidRPr="0084570D" w:rsidRDefault="007556C9" w:rsidP="00FA46A2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D6E6F04" w14:textId="6AF607F3" w:rsidR="007556C9" w:rsidRPr="00970FE9" w:rsidRDefault="007556C9" w:rsidP="00970FE9">
          <w:pPr>
            <w:pStyle w:val="JNormalny"/>
            <w:ind w:left="0" w:firstLine="0"/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</w:rPr>
            <w:drawing>
              <wp:anchor distT="0" distB="0" distL="114300" distR="114300" simplePos="0" relativeHeight="251659264" behindDoc="0" locked="0" layoutInCell="1" allowOverlap="1" wp14:anchorId="574E7D5C" wp14:editId="0B3E2AA1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29326803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spacing w:val="20"/>
              <w:sz w:val="18"/>
              <w:u w:val="single"/>
            </w:rPr>
            <w:t>B</w:t>
          </w:r>
          <w:r w:rsidRPr="00970FE9">
            <w:rPr>
              <w:b/>
              <w:spacing w:val="20"/>
              <w:sz w:val="18"/>
              <w:u w:val="single"/>
            </w:rPr>
            <w:t>iuro Projektowe i Nadzór Budowlany</w:t>
          </w:r>
        </w:p>
        <w:p w14:paraId="7259010E" w14:textId="77777777" w:rsidR="007556C9" w:rsidRPr="00970FE9" w:rsidRDefault="007556C9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</w:rPr>
            <w:t>77-300 Człuchów , m. Rychnowy 1b</w:t>
          </w:r>
        </w:p>
        <w:p w14:paraId="5B8A6042" w14:textId="77777777" w:rsidR="007556C9" w:rsidRPr="00970FE9" w:rsidRDefault="007556C9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669BB830" w14:textId="79F5211C" w:rsidR="007556C9" w:rsidRPr="0084570D" w:rsidRDefault="007556C9" w:rsidP="00970FE9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7EF5FF12" w14:textId="77777777" w:rsidR="007556C9" w:rsidRPr="009C6AF2" w:rsidRDefault="007556C9" w:rsidP="00FA46A2">
          <w:pPr>
            <w:spacing w:before="60"/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3E475C7C" w14:textId="77777777" w:rsidR="007556C9" w:rsidRPr="00E125B4" w:rsidRDefault="007556C9" w:rsidP="00FA46A2">
          <w:pPr>
            <w:spacing w:before="160" w:after="60"/>
            <w:jc w:val="center"/>
            <w:rPr>
              <w:rFonts w:ascii="Arial" w:hAnsi="Arial" w:cs="Arial"/>
            </w:rPr>
          </w:pPr>
          <w:r w:rsidRPr="00E125B4">
            <w:rPr>
              <w:rFonts w:ascii="Arial" w:hAnsi="Arial" w:cs="Arial"/>
            </w:rPr>
            <w:t>Str.</w:t>
          </w:r>
        </w:p>
        <w:p w14:paraId="52B3E021" w14:textId="77777777" w:rsidR="007556C9" w:rsidRPr="009C6AF2" w:rsidRDefault="007556C9" w:rsidP="00FA46A2">
          <w:pPr>
            <w:spacing w:after="60"/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 w:rsidRPr="00E125B4"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 w:rsidRPr="00E125B4"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noProof/>
              <w:sz w:val="28"/>
              <w:szCs w:val="28"/>
            </w:rPr>
            <w:t>351</w: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7342F473" w14:textId="77777777" w:rsidR="007556C9" w:rsidRPr="00E7343C" w:rsidRDefault="007556C9" w:rsidP="00970FE9">
    <w:pPr>
      <w:pStyle w:val="Nagwek"/>
      <w:rPr>
        <w:sz w:val="8"/>
        <w:szCs w:val="8"/>
      </w:rPr>
    </w:pPr>
  </w:p>
  <w:p w14:paraId="3F677FF8" w14:textId="77777777" w:rsidR="007556C9" w:rsidRDefault="007556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1F10"/>
    <w:multiLevelType w:val="hybridMultilevel"/>
    <w:tmpl w:val="07CC77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EAB"/>
    <w:multiLevelType w:val="hybridMultilevel"/>
    <w:tmpl w:val="7CB00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B547F"/>
    <w:multiLevelType w:val="hybridMultilevel"/>
    <w:tmpl w:val="B1A0E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21F09"/>
    <w:multiLevelType w:val="hybridMultilevel"/>
    <w:tmpl w:val="DA56A040"/>
    <w:lvl w:ilvl="0" w:tplc="0415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20E8EDB6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2E275869"/>
    <w:multiLevelType w:val="hybridMultilevel"/>
    <w:tmpl w:val="0A3602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B1467"/>
    <w:multiLevelType w:val="hybridMultilevel"/>
    <w:tmpl w:val="220A40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00C2A"/>
    <w:multiLevelType w:val="hybridMultilevel"/>
    <w:tmpl w:val="62306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9748C"/>
    <w:multiLevelType w:val="multilevel"/>
    <w:tmpl w:val="C944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7C2DC4"/>
    <w:multiLevelType w:val="hybridMultilevel"/>
    <w:tmpl w:val="0AF81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D21CA"/>
    <w:multiLevelType w:val="hybridMultilevel"/>
    <w:tmpl w:val="D4321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94F4F"/>
    <w:multiLevelType w:val="hybridMultilevel"/>
    <w:tmpl w:val="C3704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5778D"/>
    <w:multiLevelType w:val="hybridMultilevel"/>
    <w:tmpl w:val="542453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398361">
    <w:abstractNumId w:val="3"/>
  </w:num>
  <w:num w:numId="2" w16cid:durableId="1523742216">
    <w:abstractNumId w:val="10"/>
  </w:num>
  <w:num w:numId="3" w16cid:durableId="174153438">
    <w:abstractNumId w:val="9"/>
  </w:num>
  <w:num w:numId="4" w16cid:durableId="1221400031">
    <w:abstractNumId w:val="7"/>
  </w:num>
  <w:num w:numId="5" w16cid:durableId="503713102">
    <w:abstractNumId w:val="8"/>
  </w:num>
  <w:num w:numId="6" w16cid:durableId="1274166971">
    <w:abstractNumId w:val="1"/>
  </w:num>
  <w:num w:numId="7" w16cid:durableId="69472773">
    <w:abstractNumId w:val="4"/>
  </w:num>
  <w:num w:numId="8" w16cid:durableId="1908301917">
    <w:abstractNumId w:val="5"/>
  </w:num>
  <w:num w:numId="9" w16cid:durableId="13270612">
    <w:abstractNumId w:val="11"/>
  </w:num>
  <w:num w:numId="10" w16cid:durableId="371030082">
    <w:abstractNumId w:val="6"/>
  </w:num>
  <w:num w:numId="11" w16cid:durableId="1847864863">
    <w:abstractNumId w:val="0"/>
  </w:num>
  <w:num w:numId="12" w16cid:durableId="1809397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10"/>
    <w:rsid w:val="000328F4"/>
    <w:rsid w:val="000B574C"/>
    <w:rsid w:val="000F1AAD"/>
    <w:rsid w:val="001277F4"/>
    <w:rsid w:val="001343F8"/>
    <w:rsid w:val="001E4B3A"/>
    <w:rsid w:val="002203F3"/>
    <w:rsid w:val="00292699"/>
    <w:rsid w:val="002C26E9"/>
    <w:rsid w:val="002C3A10"/>
    <w:rsid w:val="002D1990"/>
    <w:rsid w:val="00334ADD"/>
    <w:rsid w:val="00392BCD"/>
    <w:rsid w:val="004171A9"/>
    <w:rsid w:val="004250FB"/>
    <w:rsid w:val="0046217C"/>
    <w:rsid w:val="004C7F84"/>
    <w:rsid w:val="00522476"/>
    <w:rsid w:val="005665F6"/>
    <w:rsid w:val="005A521B"/>
    <w:rsid w:val="005B2BA2"/>
    <w:rsid w:val="005C41C5"/>
    <w:rsid w:val="005E6394"/>
    <w:rsid w:val="00637B42"/>
    <w:rsid w:val="0066467C"/>
    <w:rsid w:val="006C5C92"/>
    <w:rsid w:val="00701317"/>
    <w:rsid w:val="007556C9"/>
    <w:rsid w:val="00796EE6"/>
    <w:rsid w:val="00796F1E"/>
    <w:rsid w:val="007E2793"/>
    <w:rsid w:val="00902765"/>
    <w:rsid w:val="00904485"/>
    <w:rsid w:val="00917F2B"/>
    <w:rsid w:val="00925144"/>
    <w:rsid w:val="00954A06"/>
    <w:rsid w:val="009C148D"/>
    <w:rsid w:val="00A24388"/>
    <w:rsid w:val="00A56D8F"/>
    <w:rsid w:val="00AD58D8"/>
    <w:rsid w:val="00BD625A"/>
    <w:rsid w:val="00C07C27"/>
    <w:rsid w:val="00C44C6F"/>
    <w:rsid w:val="00D16D9E"/>
    <w:rsid w:val="00DE54CA"/>
    <w:rsid w:val="00E0256B"/>
    <w:rsid w:val="00EF6BB9"/>
    <w:rsid w:val="00EF6FB0"/>
    <w:rsid w:val="00F134DD"/>
    <w:rsid w:val="00F22AD3"/>
    <w:rsid w:val="00F705EE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AE4E0D"/>
  <w15:chartTrackingRefBased/>
  <w15:docId w15:val="{E34DB93A-EAEE-49EC-8527-8038E868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A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3A10"/>
    <w:pPr>
      <w:widowControl/>
      <w:suppressAutoHyphens w:val="0"/>
      <w:autoSpaceDN/>
      <w:spacing w:line="360" w:lineRule="auto"/>
      <w:ind w:left="720"/>
      <w:jc w:val="both"/>
      <w:textAlignment w:val="auto"/>
    </w:pPr>
    <w:rPr>
      <w:rFonts w:ascii="Arial Narrow" w:eastAsia="Calibri" w:hAnsi="Arial Narrow" w:cs="Arial Narrow"/>
      <w:kern w:val="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7556C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556C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556C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556C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cze">
    <w:name w:val="Hyperlink"/>
    <w:uiPriority w:val="99"/>
    <w:unhideWhenUsed/>
    <w:rsid w:val="007556C9"/>
    <w:rPr>
      <w:color w:val="0000FF"/>
      <w:u w:val="single"/>
    </w:rPr>
  </w:style>
  <w:style w:type="paragraph" w:customStyle="1" w:styleId="JNormalny">
    <w:name w:val="J. Normalny"/>
    <w:basedOn w:val="Normalny"/>
    <w:qFormat/>
    <w:rsid w:val="007556C9"/>
    <w:pPr>
      <w:widowControl/>
      <w:suppressAutoHyphens w:val="0"/>
      <w:autoSpaceDN/>
      <w:spacing w:before="120"/>
      <w:ind w:left="142" w:right="425" w:firstLine="567"/>
      <w:jc w:val="both"/>
      <w:textAlignment w:val="auto"/>
    </w:pPr>
    <w:rPr>
      <w:rFonts w:ascii="ISOCPEUR" w:eastAsia="Times New Roman" w:hAnsi="ISOCPEUR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Jasinski</dc:creator>
  <cp:keywords/>
  <dc:description/>
  <cp:lastModifiedBy>Marcin Bartoś</cp:lastModifiedBy>
  <cp:revision>5</cp:revision>
  <dcterms:created xsi:type="dcterms:W3CDTF">2022-05-31T12:30:00Z</dcterms:created>
  <dcterms:modified xsi:type="dcterms:W3CDTF">2023-08-24T10:26:00Z</dcterms:modified>
</cp:coreProperties>
</file>